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Collect the Gift</w:t>
      </w:r>
    </w:p>
    <w:p w:rsidR="00000000" w:rsidDel="00000000" w:rsidP="00000000" w:rsidRDefault="00000000" w:rsidRPr="00000000">
      <w:pPr>
        <w:pBdr/>
        <w:contextualSpacing w:val="0"/>
        <w:rPr/>
      </w:pPr>
      <w:r w:rsidDel="00000000" w:rsidR="00000000" w:rsidRPr="00000000">
        <w:rPr>
          <w:rtl w:val="0"/>
        </w:rPr>
        <w:t xml:space="preserve">Do you have what it takes to get the presents to the children at Christmas? The kids would hate to be disappointed, so do everything in your power to save the festive season in this challenging yet highly-rewarding brain teaser. More and more people are enjoying Collect the Gift all year round, not just in the run up to and during Christmas, so why not see how you fare today? Collect the Gift has become one of the most popular puzzle games of its type, so don’t miss out – start playing the game for yourself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